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642C" w14:textId="77777777" w:rsidR="0027137D" w:rsidRPr="0027137D" w:rsidRDefault="0027137D" w:rsidP="0027137D">
      <w:pPr>
        <w:shd w:val="clear" w:color="auto" w:fill="FFFFFF"/>
        <w:spacing w:after="0" w:line="462" w:lineRule="atLeast"/>
        <w:outlineLvl w:val="1"/>
        <w:rPr>
          <w:rFonts w:ascii="MyriadPro-Regular" w:eastAsia="Times New Roman" w:hAnsi="MyriadPro-Regular" w:cs="Times New Roman"/>
          <w:color w:val="000000"/>
          <w:kern w:val="0"/>
          <w:sz w:val="42"/>
          <w:szCs w:val="42"/>
          <w:lang w:eastAsia="ru-RU"/>
          <w14:ligatures w14:val="none"/>
        </w:rPr>
      </w:pPr>
      <w:r w:rsidRPr="0027137D">
        <w:rPr>
          <w:rFonts w:ascii="MyriadPro-Regular" w:eastAsia="Times New Roman" w:hAnsi="MyriadPro-Regular" w:cs="Times New Roman"/>
          <w:color w:val="000000"/>
          <w:kern w:val="0"/>
          <w:sz w:val="42"/>
          <w:szCs w:val="42"/>
          <w:lang w:eastAsia="ru-RU"/>
          <w14:ligatures w14:val="none"/>
        </w:rPr>
        <w:t>Применение</w:t>
      </w:r>
    </w:p>
    <w:p w14:paraId="6550AF38" w14:textId="5226484E" w:rsidR="00A34265" w:rsidRDefault="0027137D" w:rsidP="0027137D">
      <w:pPr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 w:rsidRPr="0027137D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Перед применением тщательно перемешать. Не наносить на недомытую поверхность! Распылить средство на мокрую чистую поверхность автомобиля при помощи триггера (1 распыление на 1 деталь), и равномерно распределить чистой крупнопористой губкой. Ополоснуть кузов водой, </w:t>
      </w:r>
      <w:proofErr w:type="spellStart"/>
      <w:r w:rsidRPr="0027137D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располировать</w:t>
      </w:r>
      <w:proofErr w:type="spellEnd"/>
      <w:r w:rsidRPr="0027137D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насухо замшевой тряпкой или микрофиброй.</w:t>
      </w:r>
      <w:r w:rsidRPr="0027137D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27137D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Защитная пленка формируется в течение 3-5 часов, в зависимости от условий обработки. В указанный период необходимо исключить попадание пыли и грязи на поверхность кузова, чтобы избежать прилипания частиц загрязнения к защитному покрытию.</w:t>
      </w:r>
    </w:p>
    <w:p w14:paraId="49DF9652" w14:textId="77777777" w:rsidR="0027137D" w:rsidRDefault="0027137D" w:rsidP="0027137D">
      <w:pPr>
        <w:pStyle w:val="2"/>
        <w:shd w:val="clear" w:color="auto" w:fill="FFFFFF"/>
        <w:spacing w:before="0" w:beforeAutospacing="0" w:after="0" w:afterAutospacing="0" w:line="462" w:lineRule="atLeast"/>
        <w:rPr>
          <w:rFonts w:ascii="MyriadPro-Regular" w:hAnsi="MyriadPro-Regular"/>
          <w:b w:val="0"/>
          <w:bCs w:val="0"/>
          <w:color w:val="000000"/>
          <w:sz w:val="42"/>
          <w:szCs w:val="42"/>
        </w:rPr>
      </w:pPr>
      <w:r>
        <w:rPr>
          <w:rFonts w:ascii="MyriadPro-Regular" w:hAnsi="MyriadPro-Regular"/>
          <w:b w:val="0"/>
          <w:bCs w:val="0"/>
          <w:color w:val="000000"/>
          <w:sz w:val="42"/>
          <w:szCs w:val="42"/>
        </w:rPr>
        <w:t>Свойства</w:t>
      </w:r>
    </w:p>
    <w:p w14:paraId="2196A59A" w14:textId="77777777" w:rsidR="0027137D" w:rsidRDefault="0027137D" w:rsidP="0027137D">
      <w:pPr>
        <w:pStyle w:val="a3"/>
        <w:shd w:val="clear" w:color="auto" w:fill="FFFFFF"/>
        <w:spacing w:before="225" w:beforeAutospacing="0" w:after="225" w:afterAutospacing="0"/>
        <w:rPr>
          <w:rFonts w:ascii="MyriadPro-Regular" w:hAnsi="MyriadPro-Regular"/>
          <w:color w:val="000000"/>
          <w:sz w:val="30"/>
          <w:szCs w:val="30"/>
        </w:rPr>
      </w:pPr>
      <w:r>
        <w:rPr>
          <w:rFonts w:ascii="MyriadPro-Regular" w:hAnsi="MyriadPro-Regular"/>
          <w:color w:val="000000"/>
          <w:sz w:val="30"/>
          <w:szCs w:val="30"/>
        </w:rPr>
        <w:t>Состав: алифатические растворители (30% и более), органические растворители (30% и более), кремнийсодержащие соединения (менее 5%).</w:t>
      </w:r>
      <w:r>
        <w:rPr>
          <w:rFonts w:ascii="MyriadPro-Regular" w:hAnsi="MyriadPro-Regular"/>
          <w:color w:val="000000"/>
          <w:sz w:val="30"/>
          <w:szCs w:val="30"/>
        </w:rPr>
        <w:br/>
        <w:t>Срок годности: 3 года с даты изготовления</w:t>
      </w:r>
      <w:r>
        <w:rPr>
          <w:rFonts w:ascii="MyriadPro-Regular" w:hAnsi="MyriadPro-Regular"/>
          <w:color w:val="000000"/>
          <w:sz w:val="30"/>
          <w:szCs w:val="30"/>
        </w:rPr>
        <w:br/>
        <w:t>Страна производитель: Россия</w:t>
      </w:r>
      <w:r>
        <w:rPr>
          <w:rFonts w:ascii="MyriadPro-Regular" w:hAnsi="MyriadPro-Regular"/>
          <w:color w:val="000000"/>
          <w:sz w:val="30"/>
          <w:szCs w:val="30"/>
        </w:rPr>
        <w:br/>
        <w:t>ТУ 2384-033-68251848-2016</w:t>
      </w:r>
    </w:p>
    <w:p w14:paraId="21B0B254" w14:textId="2B5BC84F" w:rsidR="0027137D" w:rsidRDefault="0027137D" w:rsidP="0027137D"/>
    <w:p w14:paraId="3D357065" w14:textId="77777777" w:rsidR="0027137D" w:rsidRDefault="0027137D" w:rsidP="0027137D">
      <w:pPr>
        <w:pStyle w:val="2"/>
        <w:shd w:val="clear" w:color="auto" w:fill="FFFFFF"/>
        <w:spacing w:before="0" w:beforeAutospacing="0" w:after="0" w:afterAutospacing="0" w:line="462" w:lineRule="atLeast"/>
        <w:rPr>
          <w:rFonts w:ascii="MyriadPro-Regular" w:hAnsi="MyriadPro-Regular"/>
          <w:b w:val="0"/>
          <w:bCs w:val="0"/>
          <w:color w:val="000000"/>
          <w:sz w:val="42"/>
          <w:szCs w:val="42"/>
        </w:rPr>
      </w:pPr>
      <w:r>
        <w:rPr>
          <w:rFonts w:ascii="MyriadPro-Regular" w:hAnsi="MyriadPro-Regular"/>
          <w:b w:val="0"/>
          <w:bCs w:val="0"/>
          <w:color w:val="000000"/>
          <w:sz w:val="42"/>
          <w:szCs w:val="42"/>
        </w:rPr>
        <w:t>Рекомендации</w:t>
      </w:r>
    </w:p>
    <w:p w14:paraId="4625965A" w14:textId="77777777" w:rsidR="0027137D" w:rsidRDefault="0027137D" w:rsidP="0027137D">
      <w:pPr>
        <w:pStyle w:val="a3"/>
        <w:shd w:val="clear" w:color="auto" w:fill="FFFFFF"/>
        <w:spacing w:before="225" w:beforeAutospacing="0" w:after="225" w:afterAutospacing="0"/>
        <w:rPr>
          <w:rFonts w:ascii="MyriadPro-Regular" w:hAnsi="MyriadPro-Regular"/>
          <w:color w:val="000000"/>
          <w:sz w:val="30"/>
          <w:szCs w:val="30"/>
        </w:rPr>
      </w:pPr>
      <w:r>
        <w:rPr>
          <w:rFonts w:ascii="MyriadPro-Regular" w:hAnsi="MyriadPro-Regular"/>
          <w:color w:val="000000"/>
          <w:sz w:val="30"/>
          <w:szCs w:val="30"/>
        </w:rPr>
        <w:t>Кварцевое покрытие для кузова автомобиля. Предназначено для формирования устойчивого гидрофобного, защитного слоя на поверхности кузова автомобиля в течение 3-6 месяцев. Содержащиеся в составе полифункциональные соединения оксида кремния обеспечивают длительную защиту и блеск лакокрасочного покрытия. Состав наносится в один слой на влажную поверхность лакокрасочного покрытия сразу после мойки автомобиля.</w:t>
      </w:r>
      <w:r>
        <w:rPr>
          <w:rFonts w:ascii="MyriadPro-Regular" w:hAnsi="MyriadPro-Regular"/>
          <w:color w:val="000000"/>
          <w:sz w:val="30"/>
          <w:szCs w:val="30"/>
        </w:rPr>
        <w:br/>
      </w:r>
      <w:r>
        <w:rPr>
          <w:rFonts w:ascii="MyriadPro-Regular" w:hAnsi="MyriadPro-Regular"/>
          <w:color w:val="000000"/>
          <w:sz w:val="30"/>
          <w:szCs w:val="30"/>
        </w:rPr>
        <w:br/>
        <w:t>Расход: 35-50 мл на автомобиль, в зависимости от типа кузова</w:t>
      </w:r>
    </w:p>
    <w:p w14:paraId="7B203D7C" w14:textId="77777777" w:rsidR="0027137D" w:rsidRDefault="0027137D" w:rsidP="0027137D">
      <w:bookmarkStart w:id="0" w:name="_GoBack"/>
      <w:bookmarkEnd w:id="0"/>
    </w:p>
    <w:sectPr w:rsidR="0027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DD"/>
    <w:rsid w:val="0027137D"/>
    <w:rsid w:val="005E4CDD"/>
    <w:rsid w:val="00A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EA82"/>
  <w15:chartTrackingRefBased/>
  <w15:docId w15:val="{B7225EDB-8367-423D-9C76-BE6CDB6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37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7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2024-06-20T07:59:00Z</dcterms:created>
  <dcterms:modified xsi:type="dcterms:W3CDTF">2024-06-20T07:59:00Z</dcterms:modified>
</cp:coreProperties>
</file>